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uppressAutoHyphens w:val="true"/>
        <w:jc w:val="start"/>
        <w:rPr>
          <w:sz w:val="22"/>
          <w:szCs w:val="22"/>
        </w:rPr>
      </w:pPr>
      <w:r>
        <w:rPr>
          <w:sz w:val="22"/>
          <w:szCs w:val="22"/>
        </w:rPr>
      </w:r>
    </w:p>
    <w:p>
      <w:pPr>
        <w:pStyle w:val="Textkrper"/>
        <w:suppressAutoHyphens w:val="true"/>
        <w:jc w:val="start"/>
        <w:rPr>
          <w:sz w:val="22"/>
          <w:szCs w:val="22"/>
        </w:rPr>
      </w:pPr>
      <w:r>
        <w:rPr>
          <w:sz w:val="22"/>
          <w:szCs w:val="22"/>
        </w:rPr>
      </w:r>
    </w:p>
    <w:p>
      <w:pPr>
        <w:pStyle w:val="Textkrper"/>
        <w:rPr>
          <w:sz w:val="22"/>
          <w:szCs w:val="22"/>
        </w:rPr>
      </w:pPr>
      <w:r>
        <w:rPr>
          <w:sz w:val="22"/>
          <w:szCs w:val="22"/>
        </w:rPr>
        <w:t xml:space="preserve">Sehr geehrte </w:t>
      </w:r>
      <w:r>
        <w:rPr>
          <w:rFonts w:eastAsia="DejaVu Sans" w:cs="DejaVu Sans"/>
          <w:color w:val="auto"/>
          <w:kern w:val="2"/>
          <w:sz w:val="22"/>
          <w:szCs w:val="22"/>
          <w:lang w:val="de-CH" w:eastAsia="zh-CN" w:bidi="zxx"/>
        </w:rPr>
        <w:t>Frau</w:t>
      </w:r>
      <w:r>
        <w:rPr>
          <w:sz w:val="22"/>
          <w:szCs w:val="22"/>
        </w:rPr>
        <w:t xml:space="preserve"> Bundesr</w:t>
      </w:r>
      <w:r>
        <w:rPr>
          <w:rFonts w:eastAsia="DejaVu Sans" w:cs="DejaVu Sans"/>
          <w:color w:val="auto"/>
          <w:kern w:val="2"/>
          <w:sz w:val="22"/>
          <w:szCs w:val="22"/>
          <w:lang w:val="de-CH" w:eastAsia="zh-CN" w:bidi="zxx"/>
        </w:rPr>
        <w:t>ätin</w:t>
      </w:r>
      <w:r>
        <w:rPr>
          <w:sz w:val="22"/>
          <w:szCs w:val="22"/>
        </w:rPr>
        <w:t xml:space="preserve"> Keller-Sutter</w:t>
      </w:r>
    </w:p>
    <w:p>
      <w:pPr>
        <w:pStyle w:val="Textkrper"/>
        <w:suppressAutoHyphens w:val="true"/>
        <w:jc w:val="start"/>
        <w:rPr>
          <w:sz w:val="22"/>
          <w:szCs w:val="22"/>
        </w:rPr>
      </w:pPr>
      <w:r>
        <w:rPr>
          <w:sz w:val="22"/>
          <w:szCs w:val="22"/>
        </w:rPr>
        <w:t>Sehr geehrte Damen und Herren</w:t>
      </w:r>
    </w:p>
    <w:p>
      <w:pPr>
        <w:pStyle w:val="Textkrper"/>
        <w:suppressAutoHyphens w:val="true"/>
        <w:jc w:val="start"/>
        <w:rPr>
          <w:sz w:val="22"/>
          <w:szCs w:val="22"/>
        </w:rPr>
      </w:pPr>
      <w:r>
        <w:rPr>
          <w:sz w:val="22"/>
          <w:szCs w:val="22"/>
        </w:rPr>
      </w:r>
    </w:p>
    <w:p>
      <w:pPr>
        <w:pStyle w:val="Berschrift2"/>
        <w:suppressAutoHyphens w:val="true"/>
        <w:jc w:val="start"/>
        <w:rPr/>
      </w:pPr>
      <w:r>
        <w:rPr>
          <w:rStyle w:val="Authorp81492"/>
        </w:rPr>
        <w:t>Vernehmlassungsantwort zum Bundesgesetz über die Plattform für die elektronische Kommunikation in der Justiz (BEKJ)</w:t>
      </w:r>
    </w:p>
    <w:p>
      <w:pPr>
        <w:pStyle w:val="Textkrper"/>
        <w:suppressAutoHyphens w:val="true"/>
        <w:jc w:val="start"/>
        <w:rPr/>
      </w:pPr>
      <w:r>
        <w:rPr/>
        <w:t>Bezugnehmend auf Ihre Vernehmlassungseröffnung vom 11.11.2020 nehmen wir gerne Stellung und würden es zukünftig sehr begrüssen, wenn wir in ihre Adressatenliste aufgenommen werden.</w:t>
      </w:r>
    </w:p>
    <w:p>
      <w:pPr>
        <w:pStyle w:val="Textkrper"/>
        <w:suppressAutoHyphens w:val="true"/>
        <w:jc w:val="start"/>
        <w:rPr/>
      </w:pPr>
      <w:r>
        <w:rPr>
          <w:rFonts w:eastAsia="DejaVu Sans" w:cs="DejaVu Sans"/>
          <w:color w:val="auto"/>
          <w:kern w:val="2"/>
          <w:sz w:val="22"/>
          <w:szCs w:val="24"/>
          <w:lang w:val="de-CH" w:eastAsia="zh-CN" w:bidi="zxx"/>
        </w:rPr>
        <w:t>Im Weiteren</w:t>
      </w:r>
      <w:r>
        <w:rPr/>
        <w:t xml:space="preserve"> finden </w:t>
      </w:r>
      <w:r>
        <w:rPr/>
        <w:t xml:space="preserve">wir Piraten </w:t>
      </w:r>
      <w:r>
        <w:rPr/>
        <w:t>es sehr bedenklich, dass Sie für die Stellungnahme auf eine proprietäre Software verweisen (Word der Firma Microsoft), wo es doch heute zahlreiche offene und freie Dateiformate gibt (odf/odt oder docx). Wir entsprechen ihrem Wunsch mit einer docx Version, welche auch in neueren Word Versionen geöffnet werden kann.</w:t>
      </w:r>
    </w:p>
    <w:p>
      <w:pPr>
        <w:pStyle w:val="Textkrper"/>
        <w:suppressAutoHyphens w:val="true"/>
        <w:jc w:val="start"/>
        <w:rPr/>
      </w:pPr>
      <w:r>
        <w:rPr/>
        <w:t>Zu unserer Stellungnahme:</w:t>
      </w:r>
    </w:p>
    <w:p>
      <w:pPr>
        <w:pStyle w:val="Textkrper"/>
        <w:suppressAutoHyphens w:val="true"/>
        <w:jc w:val="start"/>
        <w:rPr/>
      </w:pPr>
      <w:r>
        <w:rPr/>
      </w:r>
    </w:p>
    <w:p>
      <w:pPr>
        <w:pStyle w:val="Berschrift2"/>
        <w:jc w:val="start"/>
        <w:rPr/>
      </w:pPr>
      <w:r>
        <w:rPr/>
        <w:t>Grundsätzliches</w:t>
      </w:r>
    </w:p>
    <w:p>
      <w:pPr>
        <w:pStyle w:val="Textkrper"/>
        <w:suppressAutoHyphens w:val="true"/>
        <w:jc w:val="start"/>
        <w:rPr/>
      </w:pPr>
      <w:r>
        <w:rPr/>
        <w:t xml:space="preserve">Der vorliegende Gesetzesentwurf beinhaltet eine </w:t>
      </w:r>
      <w:r>
        <w:rPr>
          <w:b/>
          <w:bCs/>
        </w:rPr>
        <w:t>oberflächliche Digitalisierung</w:t>
      </w:r>
      <w:r>
        <w:rPr/>
        <w:t xml:space="preserve"> einiger juristischer Prozesselemente und schafft dazu ein </w:t>
      </w:r>
      <w:r>
        <w:rPr>
          <w:b/>
          <w:bCs/>
        </w:rPr>
        <w:t>Übermass an Komplexität</w:t>
      </w:r>
      <w:r>
        <w:rPr/>
        <w:t xml:space="preserve">. Weder die Ansätze der Digitalisierung und der Umsetzung sind zeitgemäss und lassen auf einen </w:t>
      </w:r>
      <w:r>
        <w:rPr>
          <w:b/>
          <w:bCs/>
        </w:rPr>
        <w:t>Mangel an digitaler Kompetenz</w:t>
      </w:r>
      <w:r>
        <w:rPr/>
        <w:t xml:space="preserve"> schliessen.</w:t>
      </w:r>
    </w:p>
    <w:p>
      <w:pPr>
        <w:pStyle w:val="Textkrper"/>
        <w:suppressAutoHyphens w:val="true"/>
        <w:jc w:val="start"/>
        <w:rPr/>
      </w:pPr>
      <w:r>
        <w:rPr/>
        <w:t>Dazu einige Ausführungen:</w:t>
      </w:r>
    </w:p>
    <w:p>
      <w:pPr>
        <w:pStyle w:val="Textkrper"/>
        <w:numPr>
          <w:ilvl w:val="0"/>
          <w:numId w:val="3"/>
        </w:numPr>
        <w:suppressAutoHyphens w:val="true"/>
        <w:jc w:val="start"/>
        <w:rPr/>
      </w:pPr>
      <w:r>
        <w:rPr/>
        <w:t xml:space="preserve">Sie schreiben mehrfach von einer "hochsicheren zentralen Plattform". Dies </w:t>
      </w:r>
      <w:r>
        <w:rPr>
          <w:b/>
          <w:bCs/>
        </w:rPr>
        <w:t>widerspricht jeglichem Wissensstand der Technik</w:t>
      </w:r>
      <w:r>
        <w:rPr/>
        <w:t>, da damit ein SPOF (einzelner Ausfallpunkt) entsteht. Wir empfehlen hierzu die Konsultation von Fachexperten.</w:t>
      </w:r>
    </w:p>
    <w:p>
      <w:pPr>
        <w:pStyle w:val="Textkrper"/>
        <w:numPr>
          <w:ilvl w:val="0"/>
          <w:numId w:val="3"/>
        </w:numPr>
        <w:suppressAutoHyphens w:val="true"/>
        <w:jc w:val="start"/>
        <w:rPr/>
      </w:pPr>
      <w:r>
        <w:rPr/>
        <w:t>Es ist in diesem Gesetzesentwurf nicht ersichtlich, inwiefern nur die Übermittlung von Dokumenten betroffen sein soll oder auch die rechtsverbindliche Ablage und Gesamtdokumentation miteinbezogen wird. Für eine klare Abgrenzung empfehlen wir diesbezüglich die Konsultation von Fachexperten und eine Anpassung oder Erweiterung des Gesetzes.</w:t>
      </w:r>
    </w:p>
    <w:p>
      <w:pPr>
        <w:pStyle w:val="Textkrper"/>
        <w:widowControl/>
        <w:numPr>
          <w:ilvl w:val="0"/>
          <w:numId w:val="0"/>
        </w:numPr>
        <w:suppressAutoHyphens w:val="true"/>
        <w:overflowPunct w:val="false"/>
        <w:spacing w:lineRule="atLeast" w:line="317"/>
        <w:ind w:start="0" w:hanging="0"/>
        <w:jc w:val="start"/>
        <w:rPr/>
      </w:pPr>
      <w:r>
        <w:rPr/>
      </w:r>
      <w:r>
        <w:br w:type="page"/>
      </w:r>
    </w:p>
    <w:p>
      <w:pPr>
        <w:pStyle w:val="Textkrper"/>
        <w:numPr>
          <w:ilvl w:val="0"/>
          <w:numId w:val="3"/>
        </w:numPr>
        <w:suppressAutoHyphens w:val="true"/>
        <w:jc w:val="start"/>
        <w:rPr/>
      </w:pPr>
      <w:r>
        <w:rPr/>
        <w:t xml:space="preserve">Es ist nicht ersichtlich, wie die </w:t>
      </w:r>
      <w:r>
        <w:rPr>
          <w:b/>
          <w:bCs/>
        </w:rPr>
        <w:t>Verantwortlichkeit und Haftung</w:t>
      </w:r>
      <w:r>
        <w:rPr/>
        <w:t xml:space="preserve"> geregelt ist, wenn dieses System nicht mal verfügbar ist oder Teil-Funktionen fehlerhaft arbeiten</w:t>
      </w:r>
      <w:r>
        <w:rPr>
          <w:rFonts w:eastAsia="DejaVu Sans" w:cs="DejaVu Sans"/>
          <w:color w:val="auto"/>
          <w:kern w:val="2"/>
          <w:sz w:val="20"/>
          <w:szCs w:val="24"/>
          <w:lang w:val="de-CH" w:eastAsia="zh-CN" w:bidi="zxx"/>
        </w:rPr>
        <w:t>. Nehmen wir bei</w:t>
      </w:r>
      <w:r>
        <w:rPr/>
        <w:t xml:space="preserve">spielsweise </w:t>
      </w:r>
      <w:r>
        <w:rPr>
          <w:rFonts w:eastAsia="DejaVu Sans" w:cs="DejaVu Sans"/>
          <w:color w:val="auto"/>
          <w:kern w:val="2"/>
          <w:sz w:val="20"/>
          <w:szCs w:val="24"/>
          <w:lang w:val="de-CH" w:eastAsia="zh-CN" w:bidi="zxx"/>
        </w:rPr>
        <w:t xml:space="preserve">die </w:t>
      </w:r>
      <w:r>
        <w:rPr/>
        <w:t xml:space="preserve">Fristeinhaltung, wenn das hochsichere System kurz mal offline ist und die Frist abläuft. </w:t>
        <w:br/>
        <w:t xml:space="preserve">Das vorgesehene Obligatorium zur Nutzung eines solchen Systems schafft </w:t>
      </w:r>
      <w:r>
        <w:rPr>
          <w:rFonts w:eastAsia="DejaVu Sans" w:cs="DejaVu Sans"/>
          <w:color w:val="auto"/>
          <w:kern w:val="2"/>
          <w:sz w:val="20"/>
          <w:szCs w:val="24"/>
          <w:lang w:val="de-CH" w:eastAsia="zh-CN" w:bidi="zxx"/>
        </w:rPr>
        <w:t>deswegen</w:t>
      </w:r>
      <w:r>
        <w:rPr/>
        <w:t xml:space="preserve"> weitere, neue Probleme. Siehe dazu SPOF im Abschnitt 1</w:t>
      </w:r>
    </w:p>
    <w:p>
      <w:pPr>
        <w:pStyle w:val="Textkrper"/>
        <w:numPr>
          <w:ilvl w:val="0"/>
          <w:numId w:val="3"/>
        </w:numPr>
        <w:suppressAutoHyphens w:val="true"/>
        <w:jc w:val="start"/>
        <w:rPr/>
      </w:pPr>
      <w:r>
        <w:rPr/>
        <w:t xml:space="preserve">Die Möglichkeit zu einem </w:t>
      </w:r>
      <w:r>
        <w:rPr>
          <w:b/>
          <w:bCs/>
        </w:rPr>
        <w:t>Obligatorium für die Nutzung</w:t>
      </w:r>
      <w:r>
        <w:rPr/>
        <w:t xml:space="preserve"> einer solchen Plattform erkennen wir weder im Artikel 122 Absatz 1 noch im Artikel  123 Absatz 1 BV, wie in Ihren Erläuterungen dargelegt. Insofern muss die Nutzung unseres Erachtens freiwillig bleiben.</w:t>
      </w:r>
    </w:p>
    <w:p>
      <w:pPr>
        <w:pStyle w:val="Textkrper"/>
        <w:numPr>
          <w:ilvl w:val="0"/>
          <w:numId w:val="3"/>
        </w:numPr>
        <w:suppressAutoHyphens w:val="true"/>
        <w:jc w:val="start"/>
        <w:rPr/>
      </w:pPr>
      <w:r>
        <w:rPr/>
        <w:t xml:space="preserve">Sie erwähnen im Bericht mehrfach </w:t>
      </w:r>
      <w:r>
        <w:rPr>
          <w:b/>
          <w:bCs/>
        </w:rPr>
        <w:t xml:space="preserve">die E-ID, welche zum Zeitpunkt </w:t>
      </w:r>
      <w:r>
        <w:rPr>
          <w:rFonts w:eastAsia="DejaVu Sans" w:cs="DejaVu Sans"/>
          <w:b/>
          <w:bCs/>
          <w:color w:val="auto"/>
          <w:kern w:val="2"/>
          <w:sz w:val="20"/>
          <w:szCs w:val="24"/>
          <w:lang w:val="de-CH" w:eastAsia="zh-CN" w:bidi="zxx"/>
        </w:rPr>
        <w:t>dieses</w:t>
      </w:r>
      <w:r>
        <w:rPr>
          <w:b/>
          <w:bCs/>
        </w:rPr>
        <w:t xml:space="preserve"> Gesetzesentwurfs noch gar nicht existiert</w:t>
      </w:r>
      <w:r>
        <w:rPr/>
        <w:t xml:space="preserve"> geschweige denn mit einer Verordnung geregelt </w:t>
      </w:r>
      <w:r>
        <w:rPr>
          <w:rFonts w:eastAsia="DejaVu Sans" w:cs="DejaVu Sans"/>
          <w:color w:val="auto"/>
          <w:kern w:val="2"/>
          <w:sz w:val="20"/>
          <w:szCs w:val="24"/>
          <w:lang w:val="de-CH" w:eastAsia="zh-CN" w:bidi="zxx"/>
        </w:rPr>
        <w:t>wäre</w:t>
      </w:r>
      <w:r>
        <w:rPr/>
        <w:t xml:space="preserve">. Sie kalkulieren gleichzeitig aber bereits die Kosten für die Nutzung der E-ID ein und beschreiben deren Ausgestaltung! Dies ist sehr irritierend ... wissen Sie bezüglich Kosten mehr als der Bürger? </w:t>
        <w:br/>
        <w:t xml:space="preserve">Dafür ignorieren Sie konsequent gute, andere, existierende und günstige Authentifizierungsmethoden, was ebenso irritierend ist. </w:t>
      </w:r>
    </w:p>
    <w:p>
      <w:pPr>
        <w:pStyle w:val="Textkrper"/>
        <w:numPr>
          <w:ilvl w:val="0"/>
          <w:numId w:val="3"/>
        </w:numPr>
        <w:suppressAutoHyphens w:val="true"/>
        <w:jc w:val="start"/>
        <w:rPr/>
      </w:pPr>
      <w:r>
        <w:rPr/>
        <w:t xml:space="preserve">Das im Gesetz beschriebene System ist </w:t>
      </w:r>
      <w:r>
        <w:rPr>
          <w:b/>
          <w:bCs/>
        </w:rPr>
        <w:t>für forensisch relevante Daten komplett u</w:t>
      </w:r>
      <w:r>
        <w:rPr>
          <w:b/>
          <w:bCs/>
          <w:sz w:val="22"/>
          <w:szCs w:val="22"/>
        </w:rPr>
        <w:t>nbrauchbar</w:t>
      </w:r>
      <w:r>
        <w:rPr>
          <w:sz w:val="22"/>
          <w:szCs w:val="22"/>
        </w:rPr>
        <w:t>. Bitte konsultieren Sie dazu Experten.</w:t>
      </w:r>
    </w:p>
    <w:p>
      <w:pPr>
        <w:pStyle w:val="Normal"/>
        <w:numPr>
          <w:ilvl w:val="0"/>
          <w:numId w:val="3"/>
        </w:numPr>
        <w:suppressAutoHyphens w:val="true"/>
        <w:jc w:val="start"/>
        <w:rPr>
          <w:sz w:val="22"/>
          <w:szCs w:val="22"/>
        </w:rPr>
      </w:pPr>
      <w:r>
        <w:rPr>
          <w:sz w:val="22"/>
          <w:szCs w:val="22"/>
        </w:rPr>
        <w:t xml:space="preserve">Das im Gesetz und Bericht beschriebene System ist </w:t>
      </w:r>
      <w:r>
        <w:rPr>
          <w:b/>
          <w:bCs/>
          <w:sz w:val="22"/>
          <w:szCs w:val="22"/>
        </w:rPr>
        <w:t>technisch nicht durchdacht</w:t>
      </w:r>
      <w:r>
        <w:rPr>
          <w:sz w:val="22"/>
          <w:szCs w:val="22"/>
        </w:rPr>
        <w:t xml:space="preserve"> und klammert das Thema </w:t>
      </w:r>
      <w:r>
        <w:rPr>
          <w:b/>
          <w:bCs/>
          <w:sz w:val="22"/>
          <w:szCs w:val="22"/>
        </w:rPr>
        <w:t>Datenschutz</w:t>
      </w:r>
      <w:r>
        <w:rPr>
          <w:sz w:val="22"/>
          <w:szCs w:val="22"/>
        </w:rPr>
        <w:t xml:space="preserve"> komplett aus: Weder wird auf gesammelte oder verwendete Randdaten eingegangen, noch auf deren explizite oder implizite Nutzung. Ebenso ignoriert wird die Möglichkeit der externen oder internen Einflussnahme auf die Daten. Bitte konsultieren Sie hierzu Fachexperten.</w:t>
      </w:r>
    </w:p>
    <w:p>
      <w:pPr>
        <w:pStyle w:val="Textkrper"/>
        <w:numPr>
          <w:ilvl w:val="0"/>
          <w:numId w:val="3"/>
        </w:numPr>
        <w:suppressAutoHyphens w:val="true"/>
        <w:jc w:val="start"/>
        <w:rPr/>
      </w:pPr>
      <w:r>
        <w:rPr>
          <w:sz w:val="22"/>
          <w:szCs w:val="22"/>
        </w:rPr>
        <w:t xml:space="preserve">Dasselbe gilt auch bei </w:t>
      </w:r>
      <w:r>
        <w:rPr/>
        <w:t xml:space="preserve">der </w:t>
      </w:r>
      <w:r>
        <w:rPr>
          <w:b/>
          <w:bCs/>
        </w:rPr>
        <w:t>Datensicherheit</w:t>
      </w:r>
      <w:r>
        <w:rPr/>
        <w:t xml:space="preserve">. Offensichtlich sollen Daten </w:t>
      </w:r>
      <w:r>
        <w:rPr>
          <w:b/>
          <w:bCs/>
        </w:rPr>
        <w:t>unverschlüsselt</w:t>
      </w:r>
      <w:r>
        <w:rPr/>
        <w:t xml:space="preserve"> mit dem System ausgetauscht werden und vom System signiert werden. Eine End-to-End Verschlüsselung, wird nirgends auch nur mit einem Wort erwähnt. Auch hier wäre der die Mitarbeit von Fachexperten ratsam, bereits auf Gesetzesebene und nicht erst später!</w:t>
      </w:r>
    </w:p>
    <w:p>
      <w:pPr>
        <w:pStyle w:val="Textkrper"/>
        <w:numPr>
          <w:ilvl w:val="0"/>
          <w:numId w:val="3"/>
        </w:numPr>
        <w:suppressAutoHyphens w:val="true"/>
        <w:jc w:val="start"/>
        <w:rPr/>
      </w:pPr>
      <w:r>
        <w:rPr/>
        <w:t xml:space="preserve">Sie gehen nirgends auf die </w:t>
      </w:r>
      <w:r>
        <w:rPr>
          <w:b/>
          <w:bCs/>
        </w:rPr>
        <w:t>Transparenz und die Überprüfbarkeit des Systems</w:t>
      </w:r>
      <w:r>
        <w:rPr/>
        <w:t xml:space="preserve"> ein. Vertrauen kann nur geschaffen werden, wenn die Funktionsweise jederzeit überprüft werden kann. Wenn immer möglich müssen transparente Prozesse und freie, quelloffene Software zum Einsatz kommen. Ein gutes System </w:t>
      </w:r>
      <w:r>
        <w:rPr>
          <w:rFonts w:eastAsia="DejaVu Sans" w:cs="DejaVu Sans"/>
          <w:color w:val="auto"/>
          <w:kern w:val="2"/>
          <w:sz w:val="20"/>
          <w:szCs w:val="24"/>
          <w:lang w:val="de-CH" w:eastAsia="zh-CN" w:bidi="zxx"/>
        </w:rPr>
        <w:t>wird</w:t>
      </w:r>
      <w:r>
        <w:rPr/>
        <w:t xml:space="preserve"> gerne und freiwillig genutzt</w:t>
      </w:r>
      <w:r>
        <w:rPr>
          <w:rFonts w:eastAsia="DejaVu Sans" w:cs="DejaVu Sans"/>
          <w:color w:val="auto"/>
          <w:kern w:val="2"/>
          <w:sz w:val="22"/>
          <w:szCs w:val="24"/>
          <w:lang w:val="de-CH" w:eastAsia="zh-CN" w:bidi="zxx"/>
        </w:rPr>
        <w:t>.</w:t>
        <w:br/>
        <w:t>D</w:t>
      </w:r>
      <w:r>
        <w:rPr/>
        <w:t>och das Gesetz fordert ein Obligatorium. Dies ist konsequent abzulehnen.</w:t>
      </w:r>
    </w:p>
    <w:p>
      <w:pPr>
        <w:pStyle w:val="Textkrper"/>
        <w:numPr>
          <w:ilvl w:val="0"/>
          <w:numId w:val="3"/>
        </w:numPr>
        <w:suppressAutoHyphens w:val="true"/>
        <w:jc w:val="start"/>
        <w:rPr/>
      </w:pPr>
      <w:r>
        <w:rPr/>
        <w:t xml:space="preserve">Im Masterplan (https://www.justitia40.ch/de/vorgehensweise/) wird die Beschaffung und der Betrieb einer solchen Plattform bereits geplant, bevor dieses Gesetz in Kraft tritt. </w:t>
      </w:r>
      <w:r>
        <w:rPr>
          <w:b/>
          <w:bCs/>
        </w:rPr>
        <w:t>Es ist dem Steuerzahlenden nur schwer vermittelbar, dass ein so teures und komplexes System ohne rechtliche Grundlage beschafft und in Betrieb genommen werden soll</w:t>
      </w:r>
      <w:r>
        <w:rPr/>
        <w:t>.</w:t>
      </w:r>
    </w:p>
    <w:p>
      <w:pPr>
        <w:pStyle w:val="Berschrift2"/>
        <w:rPr/>
      </w:pPr>
      <w:r>
        <w:rPr/>
        <w:t>Fazit</w:t>
      </w:r>
    </w:p>
    <w:p>
      <w:pPr>
        <w:pStyle w:val="Textkrper"/>
        <w:suppressAutoHyphens w:val="true"/>
        <w:jc w:val="start"/>
        <w:rPr/>
      </w:pPr>
      <w:r>
        <w:rPr/>
        <w:t>Insgesamt erweckt dieses geplante Gesetz den Eindruck</w:t>
      </w:r>
      <w:r>
        <w:rPr>
          <w:rFonts w:eastAsia="DejaVu Sans" w:cs="DejaVu Sans"/>
          <w:color w:val="auto"/>
          <w:kern w:val="2"/>
          <w:sz w:val="22"/>
          <w:szCs w:val="24"/>
          <w:lang w:val="de-CH" w:eastAsia="zh-CN" w:bidi="zxx"/>
        </w:rPr>
        <w:t xml:space="preserve"> einer </w:t>
      </w:r>
      <w:r>
        <w:rPr>
          <w:b/>
          <w:bCs/>
        </w:rPr>
        <w:t>Digitalisierung um jeden Preis</w:t>
      </w:r>
      <w:r>
        <w:rPr/>
        <w:t xml:space="preserve">. </w:t>
      </w:r>
      <w:r>
        <w:rPr>
          <w:rFonts w:eastAsia="DejaVu Sans" w:cs="DejaVu Sans"/>
          <w:color w:val="auto"/>
          <w:kern w:val="2"/>
          <w:sz w:val="22"/>
          <w:szCs w:val="24"/>
          <w:lang w:val="de-CH" w:eastAsia="zh-CN" w:bidi="zxx"/>
        </w:rPr>
        <w:t xml:space="preserve">Das geplante System </w:t>
      </w:r>
      <w:r>
        <w:rPr/>
        <w:t xml:space="preserve">bewirkt aber einen </w:t>
      </w:r>
      <w:r>
        <w:rPr>
          <w:b/>
          <w:bCs/>
        </w:rPr>
        <w:t>minimalen Nutzen</w:t>
      </w:r>
      <w:r>
        <w:rPr>
          <w:rFonts w:eastAsia="DejaVu Sans" w:cs="DejaVu Sans"/>
          <w:b/>
          <w:bCs/>
          <w:color w:val="auto"/>
          <w:kern w:val="2"/>
          <w:sz w:val="22"/>
          <w:szCs w:val="24"/>
          <w:lang w:val="de-CH" w:eastAsia="zh-CN" w:bidi="zxx"/>
        </w:rPr>
        <w:t xml:space="preserve"> bei </w:t>
      </w:r>
      <w:r>
        <w:rPr>
          <w:b/>
          <w:bCs/>
        </w:rPr>
        <w:t>immensen Risiken</w:t>
      </w:r>
      <w:r>
        <w:rPr/>
        <w:t xml:space="preserve">. </w:t>
      </w:r>
    </w:p>
    <w:p>
      <w:pPr>
        <w:pStyle w:val="Textkrper"/>
        <w:suppressAutoHyphens w:val="true"/>
        <w:jc w:val="start"/>
        <w:rPr>
          <w:b/>
          <w:b/>
          <w:bCs/>
        </w:rPr>
      </w:pPr>
      <w:r>
        <w:rPr>
          <w:b w:val="false"/>
          <w:bCs w:val="false"/>
        </w:rPr>
        <w:t xml:space="preserve">Es ist deshalb zu befürchten, dass der Bund mit dieser geplanten "Plattform für die elektronische Kommunikation in der Justiz" </w:t>
      </w:r>
      <w:r>
        <w:rPr>
          <w:b/>
          <w:bCs/>
        </w:rPr>
        <w:t>ein Millionengrab schaufelt, notabene mit Steuergeldern.</w:t>
      </w:r>
    </w:p>
    <w:p>
      <w:pPr>
        <w:pStyle w:val="Textkrper"/>
        <w:suppressAutoHyphens w:val="true"/>
        <w:jc w:val="start"/>
        <w:rPr/>
      </w:pPr>
      <w:r>
        <w:rPr/>
        <w:t>Dies ist nicht der Sinn der Digitalisierung, wie ihn die Piratenpartei versteht. Denn dieses Gesetz schafft einen Moloch an Regulation und Infrastruktur und dient nicht dem Bürger. Es verstösst somit gegen Art. 2 BV und ist deshalb als Ganzes zurückzuweisen.</w:t>
      </w:r>
    </w:p>
    <w:p>
      <w:pPr>
        <w:pStyle w:val="Textkrper"/>
        <w:suppressAutoHyphens w:val="true"/>
        <w:jc w:val="start"/>
        <w:rPr/>
      </w:pPr>
      <w:r>
        <w:rPr/>
      </w:r>
    </w:p>
    <w:p>
      <w:pPr>
        <w:pStyle w:val="Berschrift2"/>
        <w:rPr/>
      </w:pPr>
      <w:r>
        <w:rPr/>
        <w:t>Kommentare zu einzelnen Artikeln</w:t>
      </w:r>
    </w:p>
    <w:p>
      <w:pPr>
        <w:pStyle w:val="Berschrift3"/>
        <w:rPr/>
      </w:pPr>
      <w:r>
        <w:rPr/>
        <w:t>Art. 1</w:t>
      </w:r>
    </w:p>
    <w:p>
      <w:pPr>
        <w:pStyle w:val="Textkrper"/>
        <w:suppressAutoHyphens w:val="true"/>
        <w:jc w:val="start"/>
        <w:rPr/>
      </w:pPr>
      <w:r>
        <w:rPr/>
        <w:t xml:space="preserve">Die Zentralisierung ist </w:t>
      </w:r>
      <w:r>
        <w:rPr>
          <w:rFonts w:eastAsia="DejaVu Sans" w:cs="DejaVu Sans"/>
          <w:color w:val="auto"/>
          <w:kern w:val="2"/>
          <w:sz w:val="22"/>
          <w:szCs w:val="24"/>
          <w:lang w:val="de-CH" w:eastAsia="zh-CN" w:bidi="zxx"/>
        </w:rPr>
        <w:t>gemäss Ansicht der Piraten ein Fehler und abzulehnen. Siehe Grundsätzliches Punkt 1.</w:t>
      </w:r>
    </w:p>
    <w:p>
      <w:pPr>
        <w:pStyle w:val="Berschrift3"/>
        <w:rPr/>
      </w:pPr>
      <w:r>
        <w:rPr/>
        <w:t>Art. 3</w:t>
      </w:r>
    </w:p>
    <w:p>
      <w:pPr>
        <w:pStyle w:val="Textkrper"/>
        <w:suppressAutoHyphens w:val="true"/>
        <w:jc w:val="start"/>
        <w:rPr/>
      </w:pPr>
      <w:r>
        <w:rPr/>
        <w:t xml:space="preserve">Eine "Körperschaft mit eigener Rechtspersönlichkeit" ist </w:t>
      </w:r>
      <w:r>
        <w:rPr>
          <w:rFonts w:eastAsia="DejaVu Sans" w:cs="DejaVu Sans"/>
          <w:color w:val="auto"/>
          <w:kern w:val="2"/>
          <w:sz w:val="22"/>
          <w:szCs w:val="24"/>
          <w:lang w:val="de-CH" w:eastAsia="zh-CN" w:bidi="zxx"/>
        </w:rPr>
        <w:t xml:space="preserve">gemäss Ansicht der Piraten </w:t>
      </w:r>
      <w:r>
        <w:rPr/>
        <w:t xml:space="preserve">abzulehnen. </w:t>
      </w:r>
      <w:r>
        <w:rPr>
          <w:rFonts w:eastAsia="DejaVu Sans" w:cs="DejaVu Sans"/>
          <w:color w:val="auto"/>
          <w:kern w:val="2"/>
          <w:sz w:val="22"/>
          <w:szCs w:val="24"/>
          <w:lang w:val="de-CH" w:eastAsia="zh-CN" w:bidi="zxx"/>
        </w:rPr>
        <w:t>Mindestens eine</w:t>
      </w:r>
      <w:r>
        <w:rPr/>
        <w:t xml:space="preserve"> "öffentlich-rechtliche Körperschaft" wird gefordert, </w:t>
      </w:r>
      <w:r>
        <w:rPr>
          <w:rFonts w:eastAsia="DejaVu Sans" w:cs="DejaVu Sans"/>
          <w:color w:val="auto"/>
          <w:kern w:val="2"/>
          <w:sz w:val="22"/>
          <w:szCs w:val="24"/>
          <w:lang w:val="de-CH" w:eastAsia="zh-CN" w:bidi="zxx"/>
        </w:rPr>
        <w:t xml:space="preserve">damit </w:t>
      </w:r>
      <w:r>
        <w:rPr/>
        <w:t xml:space="preserve">eine privatrechtliche Körperschaft ausgeschlossen werden kann. </w:t>
      </w:r>
    </w:p>
    <w:p>
      <w:pPr>
        <w:pStyle w:val="Berschrift3"/>
        <w:rPr/>
      </w:pPr>
      <w:r>
        <w:rPr/>
        <w:t>Art. 5</w:t>
      </w:r>
    </w:p>
    <w:p>
      <w:pPr>
        <w:pStyle w:val="Textkrper"/>
        <w:suppressAutoHyphens w:val="true"/>
        <w:jc w:val="start"/>
        <w:rPr/>
      </w:pPr>
      <w:r>
        <w:rPr/>
        <w:t xml:space="preserve">Hier ist ein Mischmasch von Technologie eingebaut, welche </w:t>
      </w:r>
      <w:r>
        <w:rPr>
          <w:rFonts w:eastAsia="DejaVu Sans" w:cs="DejaVu Sans"/>
          <w:color w:val="auto"/>
          <w:kern w:val="2"/>
          <w:sz w:val="22"/>
          <w:szCs w:val="24"/>
          <w:lang w:val="de-CH" w:eastAsia="zh-CN" w:bidi="zxx"/>
        </w:rPr>
        <w:t xml:space="preserve">gemäss Ansicht der Piraten </w:t>
      </w:r>
      <w:r>
        <w:rPr/>
        <w:t>abzulehnen ist. Video- und Telefonielösungen haben komplett andere Ansprüche an Verfügbarkeit und Sicherheit.</w:t>
      </w:r>
    </w:p>
    <w:p>
      <w:pPr>
        <w:pStyle w:val="Berschrift3"/>
        <w:rPr/>
      </w:pPr>
      <w:r>
        <w:rPr/>
        <w:t>Art. 12 Abs. 4</w:t>
      </w:r>
    </w:p>
    <w:p>
      <w:pPr>
        <w:pStyle w:val="Textkrper"/>
        <w:suppressAutoHyphens w:val="true"/>
        <w:jc w:val="start"/>
        <w:rPr/>
      </w:pPr>
      <w:r>
        <w:rPr/>
        <w:t>Siehe Art. 5</w:t>
      </w:r>
    </w:p>
    <w:p>
      <w:pPr>
        <w:pStyle w:val="Berschrift3"/>
        <w:rPr/>
      </w:pPr>
      <w:r>
        <w:rPr/>
        <w:t>Art. 17</w:t>
      </w:r>
    </w:p>
    <w:p>
      <w:pPr>
        <w:pStyle w:val="Textkrper"/>
        <w:suppressAutoHyphens w:val="true"/>
        <w:jc w:val="start"/>
        <w:rPr/>
      </w:pPr>
      <w:r>
        <w:rPr/>
        <w:t xml:space="preserve">Ein zentralisiertes Address- und Kontaktverzeichnis und insbesondere die </w:t>
      </w:r>
      <w:r>
        <w:rPr>
          <w:rFonts w:eastAsia="DejaVu Sans" w:cs="DejaVu Sans"/>
          <w:color w:val="auto"/>
          <w:kern w:val="2"/>
          <w:sz w:val="22"/>
          <w:szCs w:val="24"/>
          <w:lang w:val="de-CH" w:eastAsia="zh-CN" w:bidi="zxx"/>
        </w:rPr>
        <w:t xml:space="preserve">entsprechend definierte Zugriffsregelung ist gemäss Ansicht der Piraten abzulehnen. Siehe Grundsätzliches, diverse Punkte. </w:t>
      </w:r>
    </w:p>
    <w:p>
      <w:pPr>
        <w:pStyle w:val="Berschrift3"/>
        <w:rPr/>
      </w:pPr>
      <w:r>
        <w:rPr/>
        <w:t>Art. 19</w:t>
      </w:r>
    </w:p>
    <w:p>
      <w:pPr>
        <w:pStyle w:val="Textkrper"/>
        <w:suppressAutoHyphens w:val="true"/>
        <w:jc w:val="start"/>
        <w:rPr/>
      </w:pPr>
      <w:r>
        <w:rPr>
          <w:rFonts w:eastAsia="DejaVu Sans" w:cs="DejaVu Sans"/>
          <w:color w:val="auto"/>
          <w:kern w:val="2"/>
          <w:sz w:val="22"/>
          <w:szCs w:val="24"/>
          <w:lang w:val="de-CH" w:eastAsia="zh-CN" w:bidi="zxx"/>
        </w:rPr>
        <w:t>Fehlerhaft und bedenklich, siehe Grundsätzliches Punkt 5 sowie unsere Vernehmlassungsantwort zum BGEID.</w:t>
      </w:r>
    </w:p>
    <w:p>
      <w:pPr>
        <w:pStyle w:val="Berschrift3"/>
        <w:rPr/>
      </w:pPr>
      <w:r>
        <w:rPr/>
        <w:t>Art. 20</w:t>
      </w:r>
    </w:p>
    <w:p>
      <w:pPr>
        <w:pStyle w:val="Textkrper"/>
        <w:suppressAutoHyphens w:val="true"/>
        <w:jc w:val="start"/>
        <w:rPr/>
      </w:pPr>
      <w:r>
        <w:rPr>
          <w:rFonts w:eastAsia="DejaVu Sans" w:cs="DejaVu Sans"/>
          <w:color w:val="auto"/>
          <w:kern w:val="2"/>
          <w:sz w:val="22"/>
          <w:szCs w:val="24"/>
          <w:lang w:val="de-CH" w:eastAsia="zh-CN" w:bidi="zxx"/>
        </w:rPr>
        <w:t>Fehlerhaft und bedenklich, siehe Grundsätzliches Punkt 5 sowie unsere Vernehmlassungsantwort zum BGEID.</w:t>
      </w:r>
    </w:p>
    <w:p>
      <w:pPr>
        <w:pStyle w:val="Textkrper"/>
        <w:suppressAutoHyphens w:val="true"/>
        <w:jc w:val="start"/>
        <w:rPr/>
      </w:pPr>
      <w:r>
        <w:rPr/>
        <w:t>Das Risiko von Datenabﬂ</w:t>
      </w:r>
      <w:r>
        <w:rPr>
          <w:rFonts w:eastAsia="DejaVu Sans" w:cs="DejaVu Sans"/>
          <w:color w:val="auto"/>
          <w:kern w:val="2"/>
          <w:sz w:val="22"/>
          <w:szCs w:val="24"/>
          <w:lang w:val="de-CH" w:eastAsia="zh-CN" w:bidi="zxx"/>
        </w:rPr>
        <w:t>ü</w:t>
      </w:r>
      <w:r>
        <w:rPr/>
        <w:t xml:space="preserve">ssen </w:t>
      </w:r>
      <w:r>
        <w:rPr>
          <w:rFonts w:eastAsia="DejaVu Sans" w:cs="DejaVu Sans"/>
          <w:color w:val="auto"/>
          <w:kern w:val="2"/>
          <w:sz w:val="22"/>
          <w:szCs w:val="24"/>
          <w:lang w:val="de-CH" w:eastAsia="zh-CN" w:bidi="zxx"/>
        </w:rPr>
        <w:t xml:space="preserve">und die </w:t>
      </w:r>
      <w:r>
        <w:rPr/>
        <w:t xml:space="preserve">Absicherung </w:t>
      </w:r>
      <w:r>
        <w:rPr>
          <w:rFonts w:eastAsia="DejaVu Sans" w:cs="DejaVu Sans"/>
          <w:color w:val="auto"/>
          <w:kern w:val="2"/>
          <w:sz w:val="22"/>
          <w:szCs w:val="24"/>
          <w:lang w:val="de-CH" w:eastAsia="zh-CN" w:bidi="zxx"/>
        </w:rPr>
        <w:t xml:space="preserve">der </w:t>
      </w:r>
      <w:r>
        <w:rPr/>
        <w:t>Umgebung</w:t>
      </w:r>
      <w:r>
        <w:rPr>
          <w:rFonts w:eastAsia="DejaVu Sans" w:cs="DejaVu Sans"/>
          <w:color w:val="auto"/>
          <w:kern w:val="2"/>
          <w:sz w:val="22"/>
          <w:szCs w:val="24"/>
          <w:lang w:val="de-CH" w:eastAsia="zh-CN" w:bidi="zxx"/>
        </w:rPr>
        <w:t xml:space="preserve"> muss auf Gesetzesstufe geregelt werden.</w:t>
      </w:r>
    </w:p>
    <w:p>
      <w:pPr>
        <w:pStyle w:val="Berschrift3"/>
        <w:rPr/>
      </w:pPr>
      <w:r>
        <w:rPr/>
        <w:t>Art. 21</w:t>
      </w:r>
    </w:p>
    <w:p>
      <w:pPr>
        <w:pStyle w:val="Textkrper"/>
        <w:suppressAutoHyphens w:val="true"/>
        <w:jc w:val="start"/>
        <w:rPr/>
      </w:pPr>
      <w:r>
        <w:rPr/>
        <w:t xml:space="preserve">Dies widerspricht jeglichem </w:t>
      </w:r>
      <w:r>
        <w:rPr>
          <w:rFonts w:eastAsia="DejaVu Sans" w:cs="DejaVu Sans"/>
          <w:color w:val="auto"/>
          <w:kern w:val="2"/>
          <w:sz w:val="22"/>
          <w:szCs w:val="24"/>
          <w:lang w:val="de-CH" w:eastAsia="zh-CN" w:bidi="zxx"/>
        </w:rPr>
        <w:t>Wissenss</w:t>
      </w:r>
      <w:r>
        <w:rPr/>
        <w:t>tand der Techn</w:t>
      </w:r>
      <w:r>
        <w:rPr>
          <w:rFonts w:eastAsia="DejaVu Sans" w:cs="DejaVu Sans"/>
          <w:color w:val="auto"/>
          <w:kern w:val="2"/>
          <w:sz w:val="22"/>
          <w:szCs w:val="24"/>
          <w:lang w:val="de-CH" w:eastAsia="zh-CN" w:bidi="zxx"/>
        </w:rPr>
        <w:t>i</w:t>
      </w:r>
      <w:r>
        <w:rPr/>
        <w:t xml:space="preserve">k, eine End-to End Verschlüsselung ist anzustreben. </w:t>
      </w:r>
      <w:r>
        <w:rPr>
          <w:rFonts w:eastAsia="DejaVu Sans" w:cs="DejaVu Sans"/>
          <w:color w:val="auto"/>
          <w:kern w:val="2"/>
          <w:sz w:val="22"/>
          <w:szCs w:val="24"/>
          <w:lang w:val="de-CH" w:eastAsia="zh-CN" w:bidi="zxx"/>
        </w:rPr>
        <w:t>Siehe auch Grundsätzliches Punkt 1, 6, 7, 8 und 9.</w:t>
      </w:r>
    </w:p>
    <w:p>
      <w:pPr>
        <w:pStyle w:val="Berschrift3"/>
        <w:rPr/>
      </w:pPr>
      <w:r>
        <w:rPr/>
        <w:t>Art. 23</w:t>
      </w:r>
    </w:p>
    <w:p>
      <w:pPr>
        <w:pStyle w:val="Textkrper"/>
        <w:suppressAutoHyphens w:val="true"/>
        <w:jc w:val="start"/>
        <w:rPr/>
      </w:pPr>
      <w:r>
        <w:rPr/>
        <w:t xml:space="preserve">Dies widerspricht jeglichem </w:t>
      </w:r>
      <w:r>
        <w:rPr>
          <w:rFonts w:eastAsia="DejaVu Sans" w:cs="DejaVu Sans"/>
          <w:color w:val="auto"/>
          <w:kern w:val="2"/>
          <w:sz w:val="22"/>
          <w:szCs w:val="24"/>
          <w:lang w:val="de-CH" w:eastAsia="zh-CN" w:bidi="zxx"/>
        </w:rPr>
        <w:t>Wissenss</w:t>
      </w:r>
      <w:r>
        <w:rPr/>
        <w:t>tand der Techn</w:t>
      </w:r>
      <w:r>
        <w:rPr>
          <w:rFonts w:eastAsia="DejaVu Sans" w:cs="DejaVu Sans"/>
          <w:color w:val="auto"/>
          <w:kern w:val="2"/>
          <w:sz w:val="22"/>
          <w:szCs w:val="24"/>
          <w:lang w:val="de-CH" w:eastAsia="zh-CN" w:bidi="zxx"/>
        </w:rPr>
        <w:t>i</w:t>
      </w:r>
      <w:r>
        <w:rPr/>
        <w:t xml:space="preserve">k. </w:t>
      </w:r>
      <w:r>
        <w:rPr>
          <w:rFonts w:eastAsia="DejaVu Sans" w:cs="DejaVu Sans"/>
          <w:color w:val="auto"/>
          <w:kern w:val="2"/>
          <w:sz w:val="22"/>
          <w:szCs w:val="24"/>
          <w:lang w:val="de-CH" w:eastAsia="zh-CN" w:bidi="zxx"/>
        </w:rPr>
        <w:t>Siehe auch Grundsätzliches Punkt 1, 6, 7, 8 und 9.</w:t>
      </w:r>
    </w:p>
    <w:p>
      <w:pPr>
        <w:pStyle w:val="Berschrift3"/>
        <w:rPr/>
      </w:pPr>
      <w:r>
        <w:rPr/>
        <w:t>Art. 26</w:t>
      </w:r>
    </w:p>
    <w:p>
      <w:pPr>
        <w:pStyle w:val="Textkrper"/>
        <w:suppressAutoHyphens w:val="true"/>
        <w:jc w:val="start"/>
        <w:rPr/>
      </w:pPr>
      <w:r>
        <w:rPr/>
        <w:t xml:space="preserve">Dies widerspricht jeglichem </w:t>
      </w:r>
      <w:r>
        <w:rPr>
          <w:rFonts w:eastAsia="DejaVu Sans" w:cs="DejaVu Sans"/>
          <w:color w:val="auto"/>
          <w:kern w:val="2"/>
          <w:sz w:val="22"/>
          <w:szCs w:val="24"/>
          <w:lang w:val="de-CH" w:eastAsia="zh-CN" w:bidi="zxx"/>
        </w:rPr>
        <w:t>Wissenss</w:t>
      </w:r>
      <w:r>
        <w:rPr/>
        <w:t>tand der Techn</w:t>
      </w:r>
      <w:r>
        <w:rPr>
          <w:rFonts w:eastAsia="DejaVu Sans" w:cs="DejaVu Sans"/>
          <w:color w:val="auto"/>
          <w:kern w:val="2"/>
          <w:sz w:val="22"/>
          <w:szCs w:val="24"/>
          <w:lang w:val="de-CH" w:eastAsia="zh-CN" w:bidi="zxx"/>
        </w:rPr>
        <w:t>i</w:t>
      </w:r>
      <w:r>
        <w:rPr/>
        <w:t xml:space="preserve">k. Bitte Konsultieren Sie Fachexperten, lesen Sie mal Fachliteratur (z.B. https://www.nist.gov/publications/zero-trust-architecture) und beachten Sie auch </w:t>
      </w:r>
      <w:r>
        <w:rPr>
          <w:rFonts w:eastAsia="DejaVu Sans" w:cs="DejaVu Sans"/>
          <w:color w:val="auto"/>
          <w:kern w:val="2"/>
          <w:sz w:val="22"/>
          <w:szCs w:val="24"/>
          <w:lang w:val="de-CH" w:eastAsia="zh-CN" w:bidi="zxx"/>
        </w:rPr>
        <w:t>Grundsätzliches Punkt 1, 6, 7, 8 und 9.</w:t>
      </w:r>
    </w:p>
    <w:p>
      <w:pPr>
        <w:pStyle w:val="Textkrper"/>
        <w:suppressAutoHyphens w:val="true"/>
        <w:jc w:val="start"/>
        <w:rPr/>
      </w:pPr>
      <w:r>
        <w:rPr/>
      </w:r>
    </w:p>
    <w:p>
      <w:pPr>
        <w:pStyle w:val="Normal"/>
        <w:suppressAutoHyphens w:val="true"/>
        <w:spacing w:before="0" w:after="119"/>
        <w:jc w:val="start"/>
        <w:rPr/>
      </w:pPr>
      <w:r>
        <w:rPr>
          <w:rStyle w:val="Authorp81492"/>
          <w:rFonts w:cs="Arial"/>
          <w:b w:val="false"/>
          <w:bCs w:val="false"/>
          <w:i w:val="false"/>
          <w:iCs w:val="false"/>
          <w:szCs w:val="20"/>
          <w:lang w:val="fr-CH"/>
        </w:rPr>
        <w:t>–––––</w:t>
      </w:r>
      <w:r>
        <w:rPr>
          <w:rStyle w:val="Authorp81492"/>
          <w:rFonts w:cs="Arial"/>
          <w:b w:val="false"/>
          <w:bCs w:val="false"/>
          <w:i w:val="false"/>
          <w:iCs w:val="false"/>
          <w:szCs w:val="20"/>
          <w:lang w:val="fr-CH"/>
        </w:rPr>
        <w:br/>
        <w:t xml:space="preserve">Piratenpartei Schweiz, Arbeitsgruppe </w:t>
      </w:r>
      <w:r>
        <w:rPr>
          <w:rStyle w:val="Authorp81492"/>
          <w:rFonts w:eastAsia="DejaVu Sans" w:cs="Arial"/>
          <w:b w:val="false"/>
          <w:bCs w:val="false"/>
          <w:i w:val="false"/>
          <w:iCs w:val="false"/>
          <w:color w:val="auto"/>
          <w:kern w:val="2"/>
          <w:sz w:val="20"/>
          <w:szCs w:val="20"/>
          <w:lang w:val="fr-CH" w:eastAsia="zh-CN" w:bidi="zxx"/>
        </w:rPr>
        <w:t>Vernehmlassungen</w:t>
      </w:r>
      <w:r>
        <w:rPr>
          <w:rStyle w:val="Authorp81492"/>
          <w:rFonts w:cs="Arial"/>
          <w:b w:val="false"/>
          <w:bCs w:val="false"/>
          <w:i w:val="false"/>
          <w:iCs w:val="false"/>
          <w:szCs w:val="20"/>
          <w:lang w:val="fr-CH"/>
        </w:rPr>
        <w:t>, 2</w:t>
      </w:r>
      <w:r>
        <w:rPr>
          <w:rStyle w:val="Authorp81492"/>
          <w:rFonts w:eastAsia="DejaVu Sans" w:cs="Arial"/>
          <w:b w:val="false"/>
          <w:bCs w:val="false"/>
          <w:i w:val="false"/>
          <w:iCs w:val="false"/>
          <w:color w:val="auto"/>
          <w:kern w:val="2"/>
          <w:sz w:val="20"/>
          <w:szCs w:val="20"/>
          <w:lang w:val="fr-CH" w:eastAsia="zh-CN" w:bidi="zxx"/>
        </w:rPr>
        <w:t>6</w:t>
      </w:r>
      <w:r>
        <w:rPr>
          <w:rStyle w:val="Authorp81492"/>
          <w:rFonts w:cs="Arial"/>
          <w:b w:val="false"/>
          <w:bCs w:val="false"/>
          <w:i w:val="false"/>
          <w:iCs w:val="false"/>
          <w:szCs w:val="20"/>
          <w:lang w:val="fr-CH"/>
        </w:rPr>
        <w:t>. Februar 20</w:t>
      </w:r>
      <w:r>
        <w:rPr>
          <w:rStyle w:val="Authorp81492"/>
          <w:rFonts w:eastAsia="DejaVu Sans" w:cs="Arial"/>
          <w:b w:val="false"/>
          <w:bCs w:val="false"/>
          <w:i w:val="false"/>
          <w:iCs w:val="false"/>
          <w:color w:val="auto"/>
          <w:kern w:val="2"/>
          <w:sz w:val="20"/>
          <w:szCs w:val="20"/>
          <w:lang w:val="fr-CH" w:eastAsia="zh-CN" w:bidi="zxx"/>
        </w:rPr>
        <w:t>21</w:t>
      </w:r>
    </w:p>
    <w:sectPr>
      <w:headerReference w:type="default" r:id="rId2"/>
      <w:headerReference w:type="first" r:id="rId3"/>
      <w:footerReference w:type="default" r:id="rId4"/>
      <w:footerReference w:type="first" r:id="rId5"/>
      <w:type w:val="nextPage"/>
      <w:pgSz w:w="11906" w:h="16838"/>
      <w:pgMar w:left="1134" w:right="1134" w:header="1985" w:top="2269" w:footer="1134" w:bottom="119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Aller Light">
    <w:charset w:val="01"/>
    <w:family w:val="swiss"/>
    <w:pitch w:val="default"/>
  </w:font>
  <w:font w:name="Symbol">
    <w:charset w:val="01"/>
    <w:family w:val="swiss"/>
    <w:pitch w:val="default"/>
  </w:font>
  <w:font w:name="OpenSymbol">
    <w:altName w:val="Arial Unicode MS"/>
    <w:charset w:val="01"/>
    <w:family w:val="swiss"/>
    <w:pitch w:val="default"/>
  </w:font>
  <w:font w:name="Wingdings">
    <w:charset w:val="01"/>
    <w:family w:val="swiss"/>
    <w:pitch w:val="default"/>
  </w:font>
  <w:font w:name="StarSymbol">
    <w:altName w:val="Arial Unicode MS"/>
    <w:charset w:val="01"/>
    <w:family w:val="swiss"/>
    <w:pitch w:val="default"/>
  </w:font>
  <w:font w:name="Aller">
    <w:charset w:val="01"/>
    <w:family w:val="swiss"/>
    <w:pitch w:val="default"/>
  </w:font>
  <w:font w:name="Verdana">
    <w:charset w:val="01"/>
    <w:family w:val="swiss"/>
    <w:pitch w:val="default"/>
  </w:font>
  <w:font w:name="Times-Roman">
    <w:altName w:val="Times New Roman"/>
    <w:charset w:val="01"/>
    <w:family w:val="swiss"/>
    <w:pitch w:val="default"/>
  </w:font>
  <w:font w:name="DejaVu Sans Mono">
    <w:charset w:val="01"/>
    <w:family w:val="swiss"/>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nil"/>
      </w:pBdr>
      <w:spacing w:before="0" w:after="119"/>
      <w:rPr/>
    </w:pPr>
    <w:r>
      <w:drawing>
        <wp:anchor behindDoc="1" distT="0" distB="0" distL="0" distR="0" simplePos="0" locked="0" layoutInCell="0" allowOverlap="1" relativeHeight="6">
          <wp:simplePos x="0" y="0"/>
          <wp:positionH relativeFrom="page">
            <wp:posOffset>0</wp:posOffset>
          </wp:positionH>
          <wp:positionV relativeFrom="page">
            <wp:posOffset>10107295</wp:posOffset>
          </wp:positionV>
          <wp:extent cx="7557135" cy="581660"/>
          <wp:effectExtent l="0" t="0" r="0" b="0"/>
          <wp:wrapSquare wrapText="largest"/>
          <wp:docPr id="2" name="Bild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 title=""/>
                  <pic:cNvPicPr>
                    <a:picLocks noChangeAspect="1" noChangeArrowheads="1"/>
                  </pic:cNvPicPr>
                </pic:nvPicPr>
                <pic:blipFill>
                  <a:blip r:embed="rId1"/>
                  <a:srcRect l="5371" t="-247" r="-18" b="-247"/>
                  <a:stretch>
                    <a:fillRect/>
                  </a:stretch>
                </pic:blipFill>
                <pic:spPr bwMode="auto">
                  <a:xfrm>
                    <a:off x="0" y="0"/>
                    <a:ext cx="7557135" cy="581660"/>
                  </a:xfrm>
                  <a:prstGeom prst="rect">
                    <a:avLst/>
                  </a:prstGeom>
                </pic:spPr>
              </pic:pic>
            </a:graphicData>
          </a:graphic>
        </wp:anchor>
      </w:drawing>
    </w:r>
    <w:r>
      <w:rPr/>
      <w:tab/>
      <w:tab/>
      <w:t xml:space="preserve">Seite </w:t>
    </w:r>
    <w:r>
      <w:rPr/>
      <w:fldChar w:fldCharType="begin"/>
    </w:r>
    <w:r>
      <w:rPr/>
      <w:instrText> PAGE </w:instrText>
    </w:r>
    <w:r>
      <w:rPr/>
      <w:fldChar w:fldCharType="separate"/>
    </w:r>
    <w:r>
      <w:rPr/>
      <w:t>4</w:t>
    </w:r>
    <w:r>
      <w:rPr/>
      <w:fldChar w:fldCharType="end"/>
    </w:r>
    <w:r>
      <w:rPr/>
      <w:t>/</w:t>
    </w:r>
    <w:r>
      <w:rPr/>
      <w:fldChar w:fldCharType="begin"/>
    </w:r>
    <w:r>
      <w:rPr/>
      <w:instrText> NUMPAGES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nil"/>
      </w:pBdr>
      <w:spacing w:before="0" w:after="119"/>
      <w:rPr/>
    </w:pPr>
    <w:r>
      <w:drawing>
        <wp:anchor behindDoc="1" distT="0" distB="0" distL="0" distR="0" simplePos="0" locked="0" layoutInCell="0" allowOverlap="1" relativeHeight="3">
          <wp:simplePos x="0" y="0"/>
          <wp:positionH relativeFrom="page">
            <wp:posOffset>0</wp:posOffset>
          </wp:positionH>
          <wp:positionV relativeFrom="page">
            <wp:posOffset>10107295</wp:posOffset>
          </wp:positionV>
          <wp:extent cx="7557135" cy="581660"/>
          <wp:effectExtent l="0" t="0" r="0" b="0"/>
          <wp:wrapSquare wrapText="largest"/>
          <wp:docPr id="3"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title=""/>
                  <pic:cNvPicPr>
                    <a:picLocks noChangeAspect="1" noChangeArrowheads="1"/>
                  </pic:cNvPicPr>
                </pic:nvPicPr>
                <pic:blipFill>
                  <a:blip r:embed="rId1"/>
                  <a:srcRect l="5371" t="-247" r="-18" b="-247"/>
                  <a:stretch>
                    <a:fillRect/>
                  </a:stretch>
                </pic:blipFill>
                <pic:spPr bwMode="auto">
                  <a:xfrm>
                    <a:off x="0" y="0"/>
                    <a:ext cx="7557135" cy="581660"/>
                  </a:xfrm>
                  <a:prstGeom prst="rect">
                    <a:avLst/>
                  </a:prstGeom>
                </pic:spPr>
              </pic:pic>
            </a:graphicData>
          </a:graphic>
        </wp:anchor>
      </w:drawing>
    </w:r>
    <w:r>
      <w:rPr/>
      <w:tab/>
      <w:tab/>
      <w:t xml:space="preserve">Seite </w:t>
    </w: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pBdr>
        <w:bottom w:val="nil"/>
      </w:pBdr>
      <w:spacing w:before="0" w:after="119"/>
      <w:rPr>
        <w:rFonts w:eastAsia="Aller"/>
      </w:rPr>
    </w:pPr>
    <w:r>
      <w:rPr>
        <w:rFonts w:eastAsia="Alle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pBdr>
        <w:bottom w:val="nil"/>
      </w:pBdr>
      <w:rPr>
        <w:sz w:val="22"/>
        <w:szCs w:val="22"/>
      </w:rPr>
    </w:pPr>
    <w:r>
      <w:drawing>
        <wp:anchor behindDoc="1" distT="0" distB="0" distL="720090" distR="720090" simplePos="0" locked="0" layoutInCell="0" allowOverlap="1" relativeHeight="2">
          <wp:simplePos x="0" y="0"/>
          <wp:positionH relativeFrom="column">
            <wp:posOffset>0</wp:posOffset>
          </wp:positionH>
          <wp:positionV relativeFrom="paragraph">
            <wp:posOffset>-540385</wp:posOffset>
          </wp:positionV>
          <wp:extent cx="2092325" cy="453390"/>
          <wp:effectExtent l="0" t="0" r="0" b="0"/>
          <wp:wrapSquare wrapText="largest"/>
          <wp:docPr id="1" name="Bild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title=""/>
                  <pic:cNvPicPr>
                    <a:picLocks noChangeAspect="1" noChangeArrowheads="1"/>
                  </pic:cNvPicPr>
                </pic:nvPicPr>
                <pic:blipFill>
                  <a:blip r:embed="rId1"/>
                  <a:srcRect l="-89" t="-308" r="-89" b="-308"/>
                  <a:stretch>
                    <a:fillRect/>
                  </a:stretch>
                </pic:blipFill>
                <pic:spPr bwMode="auto">
                  <a:xfrm>
                    <a:off x="0" y="0"/>
                    <a:ext cx="2092325" cy="453390"/>
                  </a:xfrm>
                  <a:prstGeom prst="rect">
                    <a:avLst/>
                  </a:prstGeom>
                </pic:spPr>
              </pic:pic>
            </a:graphicData>
          </a:graphic>
        </wp:anchor>
      </w:drawing>
    </w:r>
    <w:r>
      <w:rPr>
        <w:sz w:val="22"/>
        <w:szCs w:val="22"/>
      </w:rPr>
      <w:t>Piratenpartei Schweiz, 3000 Bern</w:t>
    </w:r>
  </w:p>
  <w:p>
    <w:pPr>
      <w:pStyle w:val="Kopfzeile"/>
      <w:pBdr>
        <w:bottom w:val="nil"/>
      </w:pBdr>
      <w:spacing w:before="0" w:after="119"/>
      <w:rPr>
        <w:rFonts w:eastAsia="Aller"/>
      </w:rPr>
    </w:pPr>
    <w:r>
      <w:rPr>
        <w:rFonts w:eastAsia="Alle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start"/>
      <w:pPr>
        <w:tabs>
          <w:tab w:val="num" w:pos="0"/>
        </w:tabs>
        <w:ind w:start="0" w:hanging="0"/>
      </w:pPr>
    </w:lvl>
    <w:lvl w:ilvl="1">
      <w:start w:val="1"/>
      <w:pStyle w:val="Berschrift2"/>
      <w:numFmt w:val="none"/>
      <w:suff w:val="nothing"/>
      <w:lvlText w:val=""/>
      <w:lvlJc w:val="start"/>
      <w:pPr>
        <w:tabs>
          <w:tab w:val="num" w:pos="0"/>
        </w:tabs>
        <w:ind w:start="0" w:hanging="0"/>
      </w:pPr>
    </w:lvl>
    <w:lvl w:ilvl="2">
      <w:start w:val="1"/>
      <w:pStyle w:val="Berschrift3"/>
      <w:numFmt w:val="none"/>
      <w:suff w:val="nothing"/>
      <w:lvlText w:val=""/>
      <w:lvlJc w:val="start"/>
      <w:pPr>
        <w:tabs>
          <w:tab w:val="num" w:pos="0"/>
        </w:tabs>
        <w:ind w:start="0" w:hanging="0"/>
      </w:pPr>
    </w:lvl>
    <w:lvl w:ilvl="3">
      <w:start w:val="1"/>
      <w:pStyle w:val="Berschrift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3">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mailMerge>
    <w:mainDocumentType w:val="formLetters"/>
    <w:dataType w:val="textFile"/>
    <w:query w:val="SELECT * FROM 20200808 Adressdaten.dbo.Mitglieder 29.07.20$"/>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2"/>
        <w:szCs w:val="24"/>
        <w:lang w:val="de-CH" w:eastAsia="zh-CN" w:bidi="hi-IN"/>
      </w:rPr>
    </w:rPrDefault>
    <w:pPrDefault>
      <w:pPr>
        <w:suppressAutoHyphens w:val="true"/>
      </w:pPr>
    </w:pPrDefault>
  </w:docDefaults>
  <w:style w:type="paragraph" w:styleId="Normal">
    <w:name w:val="Normal"/>
    <w:qFormat/>
    <w:pPr>
      <w:widowControl/>
      <w:suppressAutoHyphens w:val="false"/>
      <w:overflowPunct w:val="false"/>
      <w:bidi w:val="0"/>
      <w:spacing w:lineRule="atLeast" w:line="317" w:before="0" w:after="119"/>
      <w:jc w:val="both"/>
    </w:pPr>
    <w:rPr>
      <w:rFonts w:ascii="Aller Light" w:hAnsi="Aller Light" w:eastAsia="DejaVu Sans" w:cs="DejaVu Sans"/>
      <w:color w:val="auto"/>
      <w:kern w:val="2"/>
      <w:sz w:val="20"/>
      <w:szCs w:val="24"/>
      <w:lang w:val="de-CH" w:eastAsia="zh-CN" w:bidi="zxx"/>
    </w:rPr>
  </w:style>
  <w:style w:type="paragraph" w:styleId="Berschrift1">
    <w:name w:val="Heading 1"/>
    <w:basedOn w:val="Berschrift"/>
    <w:next w:val="Textkrper"/>
    <w:qFormat/>
    <w:pPr>
      <w:numPr>
        <w:ilvl w:val="0"/>
        <w:numId w:val="1"/>
      </w:numPr>
      <w:spacing w:before="142" w:after="85"/>
      <w:outlineLvl w:val="0"/>
    </w:pPr>
    <w:rPr>
      <w:b/>
      <w:bCs/>
      <w:i w:val="false"/>
      <w:sz w:val="36"/>
      <w:szCs w:val="32"/>
    </w:rPr>
  </w:style>
  <w:style w:type="paragraph" w:styleId="Berschrift2">
    <w:name w:val="Heading 2"/>
    <w:basedOn w:val="Berschrift"/>
    <w:next w:val="Textkrper"/>
    <w:qFormat/>
    <w:pPr>
      <w:numPr>
        <w:ilvl w:val="1"/>
        <w:numId w:val="1"/>
      </w:numPr>
      <w:outlineLvl w:val="1"/>
    </w:pPr>
    <w:rPr>
      <w:b/>
      <w:bCs w:val="false"/>
      <w:i w:val="false"/>
      <w:iCs/>
      <w:sz w:val="32"/>
      <w:szCs w:val="28"/>
    </w:rPr>
  </w:style>
  <w:style w:type="paragraph" w:styleId="Berschrift3">
    <w:name w:val="Heading 3"/>
    <w:basedOn w:val="Berschrift"/>
    <w:next w:val="Textkrper"/>
    <w:qFormat/>
    <w:pPr>
      <w:numPr>
        <w:ilvl w:val="2"/>
        <w:numId w:val="1"/>
      </w:numPr>
      <w:outlineLvl w:val="2"/>
    </w:pPr>
    <w:rPr>
      <w:b/>
      <w:bCs/>
      <w:sz w:val="26"/>
      <w:szCs w:val="28"/>
    </w:rPr>
  </w:style>
  <w:style w:type="paragraph" w:styleId="Berschrift4">
    <w:name w:val="Heading 4"/>
    <w:basedOn w:val="Berschrift"/>
    <w:next w:val="Textkrper"/>
    <w:qFormat/>
    <w:pPr>
      <w:numPr>
        <w:ilvl w:val="3"/>
        <w:numId w:val="1"/>
      </w:numPr>
      <w:outlineLvl w:val="3"/>
    </w:pPr>
    <w:rPr>
      <w:b/>
      <w:bCs/>
      <w:i w:val="false"/>
      <w:iCs/>
      <w:sz w:val="21"/>
      <w:szCs w:val="24"/>
    </w:rPr>
  </w:style>
  <w:style w:type="paragraph" w:styleId="Berschrift5">
    <w:name w:val="Heading 5"/>
    <w:basedOn w:val="Berschrift"/>
    <w:next w:val="Textkrper"/>
    <w:qFormat/>
    <w:pPr>
      <w:ind w:start="0" w:end="0" w:hanging="0"/>
      <w:outlineLvl w:val="4"/>
    </w:pPr>
    <w:rPr>
      <w:rFonts w:ascii="Aller Light" w:hAnsi="Aller Light" w:eastAsia="DejaVu Sans" w:cs="DejaVu Sans"/>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WW8Num4z2">
    <w:name w:val="WW8Num4z2"/>
    <w:qFormat/>
    <w:rPr>
      <w:rFonts w:ascii="Wingdings" w:hAnsi="Wingdings" w:cs="Wingdings"/>
    </w:rPr>
  </w:style>
  <w:style w:type="character" w:styleId="AbsatzStandardschriftart1">
    <w:name w:val="Absatz-Standardschriftart1"/>
    <w:qForma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Nummerierungszeichen">
    <w:name w:val="Nummerierungszeichen"/>
    <w:qFormat/>
    <w:rPr/>
  </w:style>
  <w:style w:type="character" w:styleId="Funotenzeichen1">
    <w:name w:val="Fußnotenzeichen1"/>
    <w:qFormat/>
    <w:rPr/>
  </w:style>
  <w:style w:type="character" w:styleId="Funotenzeichen2">
    <w:name w:val="Fußnotenzeichen2"/>
    <w:qFormat/>
    <w:rPr>
      <w:vertAlign w:val="superscript"/>
    </w:rPr>
  </w:style>
  <w:style w:type="character" w:styleId="Betont">
    <w:name w:val="Betont"/>
    <w:qFormat/>
    <w:rPr>
      <w:i/>
      <w:iCs/>
    </w:rPr>
  </w:style>
  <w:style w:type="character" w:styleId="Starkbetont">
    <w:name w:val="Stark betont"/>
    <w:qFormat/>
    <w:rPr>
      <w:b/>
      <w:bCs/>
    </w:rPr>
  </w:style>
  <w:style w:type="character" w:styleId="Endnotenzeichen1">
    <w:name w:val="Endnotenzeichen1"/>
    <w:qFormat/>
    <w:rPr/>
  </w:style>
  <w:style w:type="character" w:styleId="Endnotenzeichen2">
    <w:name w:val="Endnotenzeichen2"/>
    <w:qFormat/>
    <w:rPr>
      <w:vertAlign w:val="superscript"/>
    </w:rPr>
  </w:style>
  <w:style w:type="character" w:styleId="Authorp81492">
    <w:name w:val="author-p-81492"/>
    <w:qFormat/>
    <w:rPr>
      <w:rFonts w:cs="Times New Roman"/>
    </w:rPr>
  </w:style>
  <w:style w:type="character" w:styleId="Aufzhlungszeichen">
    <w:name w:val="Aufzählungszeichen"/>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val="true"/>
      <w:spacing w:before="142" w:after="283"/>
    </w:pPr>
    <w:rPr>
      <w:rFonts w:ascii="Aller" w:hAnsi="Aller" w:eastAsia="DejaVu Sans" w:cs="DejaVu Sans"/>
      <w:b w:val="false"/>
      <w:i w:val="false"/>
      <w:sz w:val="28"/>
      <w:szCs w:val="28"/>
    </w:rPr>
  </w:style>
  <w:style w:type="paragraph" w:styleId="Textkrper">
    <w:name w:val="Body Text"/>
    <w:basedOn w:val="Normal"/>
    <w:pPr>
      <w:suppressAutoHyphens w:val="true"/>
      <w:spacing w:before="0" w:after="120"/>
      <w:jc w:val="start"/>
    </w:pPr>
    <w:rPr>
      <w:sz w:val="22"/>
    </w:rPr>
  </w:style>
  <w:style w:type="paragraph" w:styleId="Aufzhlung">
    <w:name w:val="List"/>
    <w:basedOn w:val="Textkrper"/>
    <w:pPr/>
    <w:rPr>
      <w:rFonts w:ascii="Verdana" w:hAnsi="Verdana" w:cs="Verdana"/>
    </w:rPr>
  </w:style>
  <w:style w:type="paragraph" w:styleId="Beschriftung">
    <w:name w:val="Caption"/>
    <w:basedOn w:val="Normal"/>
    <w:qFormat/>
    <w:pPr>
      <w:suppressLineNumbers/>
      <w:spacing w:before="120" w:after="120"/>
    </w:pPr>
    <w:rPr>
      <w:rFonts w:ascii="Verdana" w:hAnsi="Verdana" w:cs="Verdana"/>
      <w:i/>
      <w:iCs/>
      <w:sz w:val="24"/>
      <w:szCs w:val="24"/>
    </w:rPr>
  </w:style>
  <w:style w:type="paragraph" w:styleId="Verzeichnis">
    <w:name w:val="Verzeichnis"/>
    <w:basedOn w:val="Normal"/>
    <w:qFormat/>
    <w:pPr>
      <w:suppressLineNumbers/>
      <w:tabs>
        <w:tab w:val="clear" w:pos="709"/>
        <w:tab w:val="right" w:pos="9639" w:leader="dot"/>
      </w:tabs>
      <w:spacing w:lineRule="atLeast" w:line="240" w:before="0" w:after="80"/>
    </w:pPr>
    <w:rPr>
      <w:rFonts w:ascii="Aller" w:hAnsi="Aller" w:cs="Aller"/>
      <w:kern w:val="2"/>
    </w:rPr>
  </w:style>
  <w:style w:type="paragraph" w:styleId="Titel">
    <w:name w:val="Title"/>
    <w:basedOn w:val="Berschrift"/>
    <w:next w:val="Untertitel"/>
    <w:qFormat/>
    <w:pPr>
      <w:spacing w:before="0" w:after="0"/>
      <w:jc w:val="start"/>
    </w:pPr>
    <w:rPr>
      <w:rFonts w:ascii="Aller Light" w:hAnsi="Aller Light" w:cs="Aller Light"/>
      <w:b w:val="false"/>
      <w:bCs/>
      <w:sz w:val="28"/>
      <w:szCs w:val="36"/>
    </w:rPr>
  </w:style>
  <w:style w:type="paragraph" w:styleId="Untertitel">
    <w:name w:val="Subtitle"/>
    <w:basedOn w:val="Berschrift"/>
    <w:next w:val="Textkrper"/>
    <w:qFormat/>
    <w:pPr>
      <w:jc w:val="center"/>
    </w:pPr>
    <w:rPr>
      <w:i/>
      <w:iCs/>
      <w:sz w:val="28"/>
      <w:szCs w:val="28"/>
    </w:rPr>
  </w:style>
  <w:style w:type="paragraph" w:styleId="Lead">
    <w:name w:val="Lead"/>
    <w:basedOn w:val="Normal"/>
    <w:next w:val="Normal"/>
    <w:qFormat/>
    <w:pPr>
      <w:tabs>
        <w:tab w:val="clear" w:pos="709"/>
        <w:tab w:val="left" w:pos="2268" w:leader="none"/>
        <w:tab w:val="left" w:pos="4139" w:leader="none"/>
      </w:tabs>
    </w:pPr>
    <w:rPr>
      <w:i/>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Normal"/>
    <w:pPr>
      <w:suppressLineNumbers/>
      <w:pBdr>
        <w:top w:val="single" w:sz="8" w:space="0" w:color="000000"/>
      </w:pBdr>
      <w:tabs>
        <w:tab w:val="clear" w:pos="709"/>
        <w:tab w:val="center" w:pos="4818" w:leader="none"/>
        <w:tab w:val="right" w:pos="9637" w:leader="none"/>
      </w:tabs>
    </w:pPr>
    <w:rPr>
      <w:rFonts w:ascii="Aller Light" w:hAnsi="Aller Light" w:cs="Aller Light"/>
      <w:b w:val="false"/>
      <w:sz w:val="20"/>
    </w:rPr>
  </w:style>
  <w:style w:type="paragraph" w:styleId="Kopfzeile">
    <w:name w:val="Header"/>
    <w:basedOn w:val="Normal"/>
    <w:pPr>
      <w:suppressLineNumbers/>
      <w:pBdr>
        <w:bottom w:val="single" w:sz="8" w:space="0" w:color="000000"/>
      </w:pBdr>
      <w:tabs>
        <w:tab w:val="clear" w:pos="709"/>
        <w:tab w:val="right" w:pos="9637" w:leader="none"/>
      </w:tabs>
    </w:pPr>
    <w:rPr>
      <w:rFonts w:ascii="Aller" w:hAnsi="Aller" w:cs="Aller"/>
      <w:b w:val="false"/>
    </w:rPr>
  </w:style>
  <w:style w:type="paragraph" w:styleId="BerschriftAbout">
    <w:name w:val="Überschrift About"/>
    <w:basedOn w:val="Berschrift1"/>
    <w:next w:val="Normal"/>
    <w:qFormat/>
    <w:pPr>
      <w:numPr>
        <w:ilvl w:val="0"/>
        <w:numId w:val="0"/>
      </w:numPr>
      <w:spacing w:before="567" w:after="85"/>
      <w:ind w:start="0" w:end="0" w:hanging="0"/>
    </w:pPr>
    <w:rPr/>
  </w:style>
  <w:style w:type="paragraph" w:styleId="BerschriftKontakt">
    <w:name w:val="Überschrift Kontakt"/>
    <w:basedOn w:val="Berschrift1"/>
    <w:next w:val="Normal"/>
    <w:qFormat/>
    <w:pPr>
      <w:numPr>
        <w:ilvl w:val="0"/>
        <w:numId w:val="0"/>
      </w:numPr>
      <w:spacing w:before="567" w:after="85"/>
      <w:ind w:start="0" w:end="0" w:hanging="0"/>
    </w:pPr>
    <w:rPr/>
  </w:style>
  <w:style w:type="paragraph" w:styleId="Listennummer1">
    <w:name w:val="Listennummer1"/>
    <w:basedOn w:val="Aufzhlung"/>
    <w:qFormat/>
    <w:pPr>
      <w:spacing w:before="0" w:after="120"/>
      <w:ind w:start="360" w:end="0" w:hanging="360"/>
    </w:pPr>
    <w:rPr/>
  </w:style>
  <w:style w:type="paragraph" w:styleId="WWAufzhlung">
    <w:name w:val="WW-Aufzählung"/>
    <w:basedOn w:val="Normal"/>
    <w:qFormat/>
    <w:pPr/>
    <w:rPr/>
  </w:style>
  <w:style w:type="paragraph" w:styleId="Aufzhlungszeichen2">
    <w:name w:val="Aufzählungszeichen2"/>
    <w:basedOn w:val="Aufzhlung"/>
    <w:qFormat/>
    <w:pPr>
      <w:spacing w:before="0" w:after="120"/>
      <w:ind w:start="360" w:end="0" w:hanging="360"/>
    </w:pPr>
    <w:rPr/>
  </w:style>
  <w:style w:type="paragraph" w:styleId="TabellenInhalt">
    <w:name w:val="Tabellen Inhalt"/>
    <w:basedOn w:val="Normal"/>
    <w:qFormat/>
    <w:pPr>
      <w:suppressLineNumbers/>
    </w:pPr>
    <w:rPr/>
  </w:style>
  <w:style w:type="paragraph" w:styleId="Rahmeninhalt">
    <w:name w:val="Rahmeninhalt"/>
    <w:basedOn w:val="Textkrper"/>
    <w:qFormat/>
    <w:pPr/>
    <w:rPr/>
  </w:style>
  <w:style w:type="paragraph" w:styleId="KeinAbsatzformat">
    <w:name w:val="[Kein Absatzformat]"/>
    <w:qFormat/>
    <w:pPr>
      <w:widowControl w:val="false"/>
      <w:suppressAutoHyphens w:val="true"/>
      <w:overflowPunct w:val="false"/>
      <w:bidi w:val="0"/>
      <w:spacing w:lineRule="auto" w:line="288" w:before="0" w:after="0"/>
      <w:ind w:start="0" w:end="0" w:hanging="0"/>
      <w:jc w:val="start"/>
      <w:textAlignment w:val="center"/>
    </w:pPr>
    <w:rPr>
      <w:rFonts w:ascii="Times-Roman;Times New Roman" w:hAnsi="Times-Roman;Times New Roman" w:eastAsia="Times-Roman;Times New Roman" w:cs="Times-Roman;Times New Roman"/>
      <w:b w:val="false"/>
      <w:bCs w:val="false"/>
      <w:i w:val="false"/>
      <w:iCs w:val="false"/>
      <w:strike w:val="false"/>
      <w:dstrike w:val="false"/>
      <w:color w:val="000000"/>
      <w:spacing w:val="0"/>
      <w:w w:val="100"/>
      <w:kern w:val="2"/>
      <w:position w:val="0"/>
      <w:sz w:val="24"/>
      <w:sz w:val="24"/>
      <w:szCs w:val="24"/>
      <w:u w:val="none"/>
      <w:vertAlign w:val="baseline"/>
      <w:em w:val="none"/>
      <w:lang w:val="de-DE" w:eastAsia="zh-CN" w:bidi="zxx"/>
    </w:rPr>
  </w:style>
  <w:style w:type="paragraph" w:styleId="Kontakt">
    <w:name w:val="Kontakt"/>
    <w:basedOn w:val="Normal"/>
    <w:qFormat/>
    <w:pPr>
      <w:spacing w:lineRule="auto" w:line="276"/>
      <w:jc w:val="start"/>
    </w:pPr>
    <w:rPr>
      <w:rFonts w:ascii="Aller Light" w:hAnsi="Aller Light" w:eastAsia="LinLibertineI;Times New Roman" w:cs="LinLibertineI;Times New Roman"/>
      <w:i/>
      <w:iCs/>
      <w:sz w:val="16"/>
      <w:szCs w:val="16"/>
    </w:rPr>
  </w:style>
  <w:style w:type="paragraph" w:styleId="VorformatierterText">
    <w:name w:val="Vorformatierter Text"/>
    <w:basedOn w:val="Normal"/>
    <w:qFormat/>
    <w:pPr>
      <w:spacing w:before="0" w:after="0"/>
    </w:pPr>
    <w:rPr>
      <w:rFonts w:ascii="DejaVu Sans Mono" w:hAnsi="DejaVu Sans Mono" w:eastAsia="DejaVu Sans Mono" w:cs="DejaVu Sans Mono"/>
      <w:sz w:val="20"/>
      <w:szCs w:val="20"/>
    </w:rPr>
  </w:style>
  <w:style w:type="paragraph" w:styleId="Funote">
    <w:name w:val="Footnote Text"/>
    <w:basedOn w:val="Normal"/>
    <w:pPr>
      <w:suppressLineNumbers/>
      <w:spacing w:lineRule="atLeast" w:line="100"/>
      <w:ind w:start="283" w:end="0" w:hanging="283"/>
    </w:pPr>
    <w:rPr>
      <w:sz w:val="16"/>
      <w:szCs w:val="20"/>
    </w:rPr>
  </w:style>
  <w:style w:type="paragraph" w:styleId="RGVberschrift1">
    <w:name w:val="RGV-Überschrift1"/>
    <w:basedOn w:val="Berschrift"/>
    <w:qFormat/>
    <w:pPr>
      <w:suppressLineNumbers/>
      <w:ind w:start="0" w:end="0" w:hanging="0"/>
    </w:pPr>
    <w:rPr>
      <w:b/>
      <w:bCs/>
      <w:sz w:val="32"/>
      <w:szCs w:val="32"/>
    </w:rPr>
  </w:style>
  <w:style w:type="paragraph" w:styleId="Inhaltsverzeichnis1">
    <w:name w:val="TOC 1"/>
    <w:basedOn w:val="Verzeichnis"/>
    <w:pPr>
      <w:spacing w:lineRule="atLeast" w:line="260" w:before="0" w:after="120"/>
    </w:pPr>
    <w:rPr>
      <w:rFonts w:ascii="Aller" w:hAnsi="Aller" w:cs="Aller"/>
      <w:kern w:val="2"/>
    </w:rPr>
  </w:style>
  <w:style w:type="paragraph" w:styleId="Inhaltsverzeichnis2">
    <w:name w:val="TOC 2"/>
    <w:basedOn w:val="Verzeichnis"/>
    <w:pPr>
      <w:ind w:start="283" w:end="0" w:hanging="0"/>
    </w:pPr>
    <w:rPr/>
  </w:style>
  <w:style w:type="paragraph" w:styleId="Inhaltsverzeichnis3">
    <w:name w:val="TOC 3"/>
    <w:basedOn w:val="Verzeichnis"/>
    <w:pPr>
      <w:ind w:start="566" w:end="0" w:hanging="0"/>
    </w:pPr>
    <w:rPr/>
  </w:style>
  <w:style w:type="paragraph" w:styleId="Inhaltsverzeichnis4">
    <w:name w:val="TOC 4"/>
    <w:basedOn w:val="Verzeichnis"/>
    <w:pPr>
      <w:tabs>
        <w:tab w:val="right" w:pos="8789" w:leader="dot"/>
        <w:tab w:val="right" w:pos="9639" w:leader="dot"/>
      </w:tabs>
      <w:ind w:start="849" w:end="0" w:hanging="0"/>
    </w:pPr>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Zitat">
    <w:name w:val="Zitat"/>
    <w:basedOn w:val="Normal"/>
    <w:qFormat/>
    <w:pPr>
      <w:spacing w:before="0" w:after="283"/>
      <w:ind w:start="567" w:end="567" w:hanging="0"/>
    </w:pPr>
    <w:rPr/>
  </w:style>
  <w:style w:type="paragraph" w:styleId="Berschrift10">
    <w:name w:val="Überschrift 10"/>
    <w:basedOn w:val="Berschrift"/>
    <w:next w:val="Textkrper"/>
    <w:qFormat/>
    <w:pPr>
      <w:numPr>
        <w:ilvl w:val="0"/>
        <w:numId w:val="2"/>
      </w:numPr>
    </w:pPr>
    <w:rPr>
      <w:b/>
      <w:bCs/>
      <w:sz w:val="21"/>
      <w:szCs w:val="21"/>
    </w:rPr>
  </w:style>
  <w:style w:type="paragraph" w:styleId="Endnote">
    <w:name w:val="Endnote Text"/>
    <w:basedOn w:val="Normal"/>
    <w:pPr>
      <w:suppressLineNumbers/>
      <w:ind w:start="283" w:end="0" w:hanging="283"/>
    </w:pPr>
    <w:rPr>
      <w:sz w:val="20"/>
      <w:szCs w:val="20"/>
    </w:rPr>
  </w:style>
  <w:style w:type="paragraph" w:styleId="Dokumentstruktur1">
    <w:name w:val="Dokumentstruktur1"/>
    <w:basedOn w:val="Normal"/>
    <w:qFormat/>
    <w:pPr>
      <w:shd w:val="clear" w:fill="000080"/>
    </w:pPr>
    <w:rPr>
      <w:rFonts w:ascii="Tahoma" w:hAnsi="Tahoma" w:cs="Tahoma"/>
      <w:szCs w:val="20"/>
    </w:rPr>
  </w:style>
  <w:style w:type="paragraph" w:styleId="Tabelleninhalt1">
    <w:name w:val="Tabelleninhalt"/>
    <w:basedOn w:val="Normal"/>
    <w:qFormat/>
    <w:pPr>
      <w:suppressLineNumbers/>
    </w:pPr>
    <w:rPr/>
  </w:style>
  <w:style w:type="paragraph" w:styleId="Tabellenberschrift">
    <w:name w:val="Tabellenüberschrift"/>
    <w:basedOn w:val="Tabelleninhalt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Normal.dot_x005F_x0000_</Template>
  <TotalTime>549</TotalTime>
  <Application>LibreOffice/7.1.0.3$Windows_X86_64 LibreOffice_project/f6099ecf3d29644b5008cc8f48f42f4a40986e4c</Application>
  <AppVersion>15.0000</AppVersion>
  <Pages>4</Pages>
  <Words>923</Words>
  <Characters>5946</Characters>
  <CharactersWithSpaces>6837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2016-12-19T09:53:00Z</dcterms:created>
  <dc:creator>Piratenpartei Kanton Bern</dc:creator>
  <dc:description/>
  <dc:language>de-CH</dc:language>
  <cp:lastModifiedBy/>
  <cp:lastPrinted>2018-06-14T11:26:00Z</cp:lastPrinted>
  <dcterms:modified xsi:type="dcterms:W3CDTF">2021-02-26T23:54:14Z</dcterms:modified>
  <cp:revision>25</cp:revision>
  <dc:subject/>
  <dc:title>Piratenpartei Kanton Bern</dc:title>
</cp:coreProperties>
</file>

<file path=docProps/custom.xml><?xml version="1.0" encoding="utf-8"?>
<Properties xmlns="http://schemas.openxmlformats.org/officeDocument/2006/custom-properties" xmlns:vt="http://schemas.openxmlformats.org/officeDocument/2006/docPropsVTypes"/>
</file>